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8F768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14CA">
        <w:rPr>
          <w:rFonts w:ascii="Times New Roman" w:hAnsi="Times New Roman" w:cs="Times New Roman"/>
          <w:b/>
          <w:bCs/>
          <w:sz w:val="28"/>
          <w:szCs w:val="28"/>
        </w:rPr>
        <w:t>Пояснение по заполнению формы, предназначенной для сбора административных данных на безвозмездной основе «Отчет о движении денежных средств (прямой метод)» (№ 3 - ДДС-П, годовая)</w:t>
      </w:r>
      <w:bookmarkStart w:id="0" w:name="_GoBack"/>
      <w:bookmarkEnd w:id="0"/>
    </w:p>
    <w:p w14:paraId="3A1824A0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1) Форма «Отчет о движении денежных средств (прямой метод)» разработана в соответствии с подпунктом 2) пункта 5 статьи 20 Закона Республики Казахстан «О бухгалтерском учете и финансовой отчетности», подпунктом 643-6)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387.</w:t>
      </w:r>
    </w:p>
    <w:p w14:paraId="4B41F1C7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представляются в депозитарий финансовой отчетности в электронном формате посредством программного обеспечения с использованием прямого метода по форме «Отчет о движении денежных средств (прямой метод)». Подписывается «Отчет о движении денежных средств (прямой метод)»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Закона Республики Казахстан «О бухгалтерском учете и финансовой отчетности»;</w:t>
      </w:r>
    </w:p>
    <w:p w14:paraId="3BE54F76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3) Форма заполняется следующим образом:</w:t>
      </w:r>
    </w:p>
    <w:p w14:paraId="6726387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столбце I. «Движение денежных средств от операционной деятельности» указывается:</w:t>
      </w:r>
    </w:p>
    <w:p w14:paraId="4051C5FD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«Поступление денежных средств, всего» 010 равно сумме строк с 011 по 016, в том числе:</w:t>
      </w:r>
    </w:p>
    <w:p w14:paraId="1C2545B1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товаров и услуг» 011;</w:t>
      </w:r>
    </w:p>
    <w:p w14:paraId="5CEF556A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«прочая выручка» 012;</w:t>
      </w:r>
    </w:p>
    <w:p w14:paraId="64ACB399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«авансы, полученные от покупателей, заказчиков» 013;</w:t>
      </w:r>
    </w:p>
    <w:p w14:paraId="5072EA98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«поступления по договорам страхования» 014;</w:t>
      </w:r>
    </w:p>
    <w:p w14:paraId="639EA647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«полученные вознаграждения» 015;</w:t>
      </w:r>
    </w:p>
    <w:p w14:paraId="585DE28F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«прочие поступления» 016;</w:t>
      </w:r>
    </w:p>
    <w:p w14:paraId="24C96FF4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«Выбытие денежных средств, всего» 020 равно сумме строк с 021 по 027, в том числе:</w:t>
      </w:r>
    </w:p>
    <w:p w14:paraId="5ED89B9C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«платежи поставщикам за товары и услуги» 021;</w:t>
      </w:r>
    </w:p>
    <w:p w14:paraId="36D6A3D0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«авансы, выданные поставщикам товаров и услуг» 022;</w:t>
      </w:r>
    </w:p>
    <w:p w14:paraId="63572ADE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«выплаты по оплате труда» 023;</w:t>
      </w:r>
    </w:p>
    <w:p w14:paraId="22146B5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«выплата вознаграждения» 024;</w:t>
      </w:r>
    </w:p>
    <w:p w14:paraId="04673A55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«выплаты по договорам страхования» 025;</w:t>
      </w:r>
    </w:p>
    <w:p w14:paraId="0735922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«подоходный налог и другие платежи в бюджет» 026;</w:t>
      </w:r>
    </w:p>
    <w:p w14:paraId="2D35337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«прочие выплаты» 027;</w:t>
      </w:r>
    </w:p>
    <w:p w14:paraId="6D035C40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lastRenderedPageBreak/>
        <w:t>в строке «Чистая сумма денежных средств от операционной деятельности» 030 указывается разница строк 010 и 020.</w:t>
      </w:r>
    </w:p>
    <w:p w14:paraId="34F6FA2A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столбце II. «Движение денежных средств от инвестиционной деятельности» указывается:</w:t>
      </w:r>
    </w:p>
    <w:p w14:paraId="01E7DAEE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«Поступление денежных средств, всего» 040 равно сумме строк с 041 по 052, в том числе:</w:t>
      </w:r>
    </w:p>
    <w:p w14:paraId="36C67C6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основных средств» 041;</w:t>
      </w:r>
    </w:p>
    <w:p w14:paraId="779E7D9D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нематериальных активов» 042;</w:t>
      </w:r>
    </w:p>
    <w:p w14:paraId="1645E1D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других долгосрочных активов» 043;</w:t>
      </w:r>
    </w:p>
    <w:p w14:paraId="11F63EBE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долевых инструментов других организаций (кроме дочерних) и долей участия в совместном предпринимательстве» 044;</w:t>
      </w:r>
    </w:p>
    <w:p w14:paraId="2ED1AAA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долговых инструментов других организаций» 045;</w:t>
      </w:r>
    </w:p>
    <w:p w14:paraId="3C8BD7C0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«возмещение при потере контроля над дочерними организациями» 046;</w:t>
      </w:r>
    </w:p>
    <w:p w14:paraId="5BE0C4DA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«изъятие денежных вкладов» 047;</w:t>
      </w:r>
    </w:p>
    <w:p w14:paraId="58ECD2CF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«реализация прочих финансовых активов» 048;</w:t>
      </w:r>
    </w:p>
    <w:p w14:paraId="10603375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«фьючерсные и форвардные контракты, опционы и свопы» 049;</w:t>
      </w:r>
    </w:p>
    <w:p w14:paraId="55A2C454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«полученные дивиденды» 050;</w:t>
      </w:r>
    </w:p>
    <w:p w14:paraId="6052A687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«полученные вознаграждения» 051;</w:t>
      </w:r>
    </w:p>
    <w:p w14:paraId="5DCB64FA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«прочие поступления» 052;</w:t>
      </w:r>
    </w:p>
    <w:p w14:paraId="5EEDC627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«Выбытие денежных средств, всего» 060 равно сумме строк с 061 по 073, в том числе:</w:t>
      </w:r>
    </w:p>
    <w:p w14:paraId="62D79F4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основных средств» 061;</w:t>
      </w:r>
    </w:p>
    <w:p w14:paraId="05057FB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нематериальных активов» 062;</w:t>
      </w:r>
    </w:p>
    <w:p w14:paraId="3F00858A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других долгосрочных активов» 063;</w:t>
      </w:r>
    </w:p>
    <w:p w14:paraId="120FC99D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долевых инструментов других организаций (кроме дочерних) и долей участия в совместном предпринимательстве» 064;</w:t>
      </w:r>
    </w:p>
    <w:p w14:paraId="02B654A5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долговых инструментов других организаций» 065;</w:t>
      </w:r>
    </w:p>
    <w:p w14:paraId="27D9F1C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контроля над дочерними организациями» 066;</w:t>
      </w:r>
    </w:p>
    <w:p w14:paraId="6F1DC6E5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«размещение денежных вкладов» 067;</w:t>
      </w:r>
    </w:p>
    <w:p w14:paraId="64644157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«выплата вознаграждения» 068;</w:t>
      </w:r>
    </w:p>
    <w:p w14:paraId="752B9413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«приобретение прочих финансовых активов» 069;</w:t>
      </w:r>
    </w:p>
    <w:p w14:paraId="23DC8534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«предоставление займов» 070;</w:t>
      </w:r>
    </w:p>
    <w:p w14:paraId="5DEEEFBC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«фьючерсные и форвардные контракты, опционы и свопы» 071;</w:t>
      </w:r>
    </w:p>
    <w:p w14:paraId="326FE2F4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«инвестиции в ассоциированные и дочерние организации» 072;</w:t>
      </w:r>
    </w:p>
    <w:p w14:paraId="09627473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lastRenderedPageBreak/>
        <w:t>«прочие выплаты» 073;</w:t>
      </w:r>
    </w:p>
    <w:p w14:paraId="211A1009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строке «Чистая сумма денежных средств от инвестиционной деятельности» 080 указывается разница строк 040 и 060.</w:t>
      </w:r>
    </w:p>
    <w:p w14:paraId="7FE5DBD8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столбце III. «Движение денежных средств от финансовой деятельности» указывается:</w:t>
      </w:r>
    </w:p>
    <w:p w14:paraId="302FDE9D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«Поступление денежных средств, всего» 090 равно сумме строк с 091 по 094,</w:t>
      </w:r>
    </w:p>
    <w:p w14:paraId="377BEB4D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том числе:</w:t>
      </w:r>
    </w:p>
    <w:p w14:paraId="27FEC0A4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«эмиссия акций и других финансовых инструментов» 091;</w:t>
      </w:r>
    </w:p>
    <w:p w14:paraId="73311AF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«получение займов» 092;</w:t>
      </w:r>
    </w:p>
    <w:p w14:paraId="3DE5135C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«полученные вознаграждения» 093;</w:t>
      </w:r>
    </w:p>
    <w:p w14:paraId="182473C9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«прочие поступления» 094;</w:t>
      </w:r>
    </w:p>
    <w:p w14:paraId="497AA4CF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«Выбытие денежных средств, всего» 100 равно сумме строк с 101 по 105, в том числе:</w:t>
      </w:r>
    </w:p>
    <w:p w14:paraId="01117B49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«погашение займов» 101;</w:t>
      </w:r>
    </w:p>
    <w:p w14:paraId="16B34A15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«выплата вознаграждения» 102;</w:t>
      </w:r>
    </w:p>
    <w:p w14:paraId="772DC1B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«выплата дивидендов» 103;</w:t>
      </w:r>
    </w:p>
    <w:p w14:paraId="316CCC9A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«выплаты собственникам по акциям организации» 104;</w:t>
      </w:r>
    </w:p>
    <w:p w14:paraId="35F206A3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«прочие выбытия» 105;</w:t>
      </w:r>
    </w:p>
    <w:p w14:paraId="20F57B20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строке «Чистая сумма денежных средств от финансовой деятельности» 110 указывается разница строк 090 и 100.</w:t>
      </w:r>
    </w:p>
    <w:p w14:paraId="04814149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строке «Влияние обменных курсов валют к тенге» 120 указывается влияние обменных курсов валют к тенге.</w:t>
      </w:r>
    </w:p>
    <w:p w14:paraId="6DB24C02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строке «Влияние изменения балансовой стоимости денежных средств и их эквивалентов» 130 указывается влияние изменения балансовой стоимости денежных средств и их эквивалентов.</w:t>
      </w:r>
    </w:p>
    <w:p w14:paraId="6C1AD54C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Значение строки «Увеличение +/- уменьшение денежных средств» 140 равно: +/- строк 030, 080, 110, 120 и 130.</w:t>
      </w:r>
    </w:p>
    <w:p w14:paraId="5C75A617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строке «Денежные средства и их эквиваленты на начало отчетного периода» 150 указываются денежные средства и их эквиваленты на начало отчетного периода.</w:t>
      </w:r>
    </w:p>
    <w:p w14:paraId="2871A656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строке «Денежные средства и их эквиваленты на конец отчетного периода» 160 указываются денежные средства и их эквиваленты на конец отчетного периода.</w:t>
      </w:r>
    </w:p>
    <w:p w14:paraId="2B06ECE3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столбце «Код строки» указывается код строки.</w:t>
      </w:r>
    </w:p>
    <w:p w14:paraId="43BA8A6B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столбце «За отчетный период» указывается сумма в тысячах тенге за отчетный период;</w:t>
      </w:r>
    </w:p>
    <w:p w14:paraId="665D0F6C" w14:textId="77777777" w:rsidR="00D714CA" w:rsidRPr="00D714CA" w:rsidRDefault="00D714CA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714CA">
        <w:rPr>
          <w:rFonts w:ascii="Times New Roman" w:hAnsi="Times New Roman" w:cs="Times New Roman"/>
          <w:sz w:val="24"/>
          <w:szCs w:val="24"/>
        </w:rPr>
        <w:t>в столбце «За предыдущий период» указывается сумма в тысячах тенге за предыдущий период.</w:t>
      </w:r>
    </w:p>
    <w:p w14:paraId="70669CE4" w14:textId="77777777" w:rsidR="00497E00" w:rsidRPr="00D714CA" w:rsidRDefault="00497E00" w:rsidP="00D714CA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sectPr w:rsidR="00497E00" w:rsidRPr="00D71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AA"/>
    <w:rsid w:val="00497E00"/>
    <w:rsid w:val="009D5EAA"/>
    <w:rsid w:val="00D7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C32D2-D517-4437-950D-4591EF64B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6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690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2026-05-14T09:26:00Z</dcterms:created>
  <dcterms:modified xsi:type="dcterms:W3CDTF">2026-05-14T09:27:00Z</dcterms:modified>
</cp:coreProperties>
</file>